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1E19" w14:textId="77777777" w:rsidR="00AA7576" w:rsidRDefault="00710D8E">
      <w:pPr>
        <w:rPr>
          <w:rFonts w:ascii="Times New Roman" w:hAnsi="Times New Roman" w:cs="Times New Roman"/>
          <w:b/>
          <w:bCs/>
          <w:sz w:val="24"/>
          <w:szCs w:val="24"/>
        </w:rPr>
      </w:pPr>
      <w:r w:rsidRPr="00AA7576">
        <w:rPr>
          <w:rFonts w:ascii="Times New Roman" w:hAnsi="Times New Roman" w:cs="Times New Roman"/>
          <w:b/>
          <w:bCs/>
          <w:sz w:val="24"/>
          <w:szCs w:val="24"/>
        </w:rPr>
        <w:t xml:space="preserve">Fiche pour colloque </w:t>
      </w:r>
      <w:r w:rsidRPr="00AA7576">
        <w:rPr>
          <w:rFonts w:ascii="Times New Roman" w:hAnsi="Times New Roman" w:cs="Times New Roman"/>
          <w:b/>
          <w:bCs/>
          <w:i/>
          <w:iCs/>
          <w:sz w:val="24"/>
          <w:szCs w:val="24"/>
        </w:rPr>
        <w:t>La Correspondance des traducteurs</w:t>
      </w:r>
    </w:p>
    <w:p w14:paraId="534F7029" w14:textId="77777777" w:rsidR="00710D8E" w:rsidRPr="00AA7576" w:rsidRDefault="00AA7576">
      <w:pPr>
        <w:rPr>
          <w:rFonts w:ascii="Times New Roman" w:hAnsi="Times New Roman" w:cs="Times New Roman"/>
          <w:b/>
          <w:bCs/>
          <w:sz w:val="24"/>
          <w:szCs w:val="24"/>
        </w:rPr>
      </w:pPr>
      <w:r>
        <w:rPr>
          <w:rFonts w:ascii="Times New Roman" w:hAnsi="Times New Roman" w:cs="Times New Roman"/>
          <w:b/>
          <w:bCs/>
          <w:sz w:val="24"/>
          <w:szCs w:val="24"/>
        </w:rPr>
        <w:t xml:space="preserve">UHA </w:t>
      </w:r>
      <w:r w:rsidRPr="00AA7576">
        <w:rPr>
          <w:rFonts w:ascii="Times New Roman" w:hAnsi="Times New Roman" w:cs="Times New Roman"/>
          <w:b/>
          <w:bCs/>
          <w:sz w:val="24"/>
          <w:szCs w:val="24"/>
        </w:rPr>
        <w:t xml:space="preserve">Mulhouse 18-19 septembre 2025 </w:t>
      </w:r>
    </w:p>
    <w:p w14:paraId="61D7F3B5" w14:textId="77777777" w:rsidR="00710D8E" w:rsidRDefault="00710D8E">
      <w:pPr>
        <w:rPr>
          <w:rFonts w:ascii="Times New Roman" w:hAnsi="Times New Roman" w:cs="Times New Roman"/>
          <w:sz w:val="24"/>
          <w:szCs w:val="24"/>
        </w:rPr>
      </w:pPr>
    </w:p>
    <w:p w14:paraId="34AD5E44" w14:textId="00AEE604" w:rsidR="00A81DA4" w:rsidRPr="00710D8E" w:rsidRDefault="00710D8E">
      <w:pPr>
        <w:rPr>
          <w:rFonts w:ascii="Times New Roman" w:hAnsi="Times New Roman" w:cs="Times New Roman"/>
          <w:sz w:val="24"/>
          <w:szCs w:val="24"/>
        </w:rPr>
      </w:pPr>
      <w:r w:rsidRPr="006D53E7">
        <w:rPr>
          <w:rFonts w:ascii="Times New Roman" w:hAnsi="Times New Roman" w:cs="Times New Roman"/>
          <w:i/>
          <w:iCs/>
          <w:sz w:val="24"/>
          <w:szCs w:val="24"/>
        </w:rPr>
        <w:t>Nom Prénom</w:t>
      </w:r>
      <w:r w:rsidR="006D53E7">
        <w:rPr>
          <w:rFonts w:ascii="Times New Roman" w:hAnsi="Times New Roman" w:cs="Times New Roman"/>
          <w:sz w:val="24"/>
          <w:szCs w:val="24"/>
        </w:rPr>
        <w:t xml:space="preserve"> : Kazmierczak Laure </w:t>
      </w:r>
    </w:p>
    <w:p w14:paraId="7A0625AD" w14:textId="77777777" w:rsidR="00710D8E" w:rsidRPr="00710D8E" w:rsidRDefault="00710D8E">
      <w:pPr>
        <w:rPr>
          <w:rFonts w:ascii="Times New Roman" w:hAnsi="Times New Roman" w:cs="Times New Roman"/>
          <w:sz w:val="24"/>
          <w:szCs w:val="24"/>
        </w:rPr>
      </w:pPr>
    </w:p>
    <w:p w14:paraId="58E048EB" w14:textId="2C5F2346" w:rsidR="00710D8E" w:rsidRPr="00710D8E" w:rsidRDefault="00710D8E">
      <w:pPr>
        <w:rPr>
          <w:rFonts w:ascii="Times New Roman" w:hAnsi="Times New Roman" w:cs="Times New Roman"/>
          <w:sz w:val="24"/>
          <w:szCs w:val="24"/>
        </w:rPr>
      </w:pPr>
      <w:r w:rsidRPr="006D53E7">
        <w:rPr>
          <w:rFonts w:ascii="Times New Roman" w:hAnsi="Times New Roman" w:cs="Times New Roman"/>
          <w:i/>
          <w:iCs/>
          <w:sz w:val="24"/>
          <w:szCs w:val="24"/>
        </w:rPr>
        <w:t>Université</w:t>
      </w:r>
      <w:r w:rsidR="006D53E7">
        <w:rPr>
          <w:rFonts w:ascii="Times New Roman" w:hAnsi="Times New Roman" w:cs="Times New Roman"/>
          <w:sz w:val="24"/>
          <w:szCs w:val="24"/>
        </w:rPr>
        <w:t> : Université de Mons (UMONS)</w:t>
      </w:r>
    </w:p>
    <w:p w14:paraId="2F5A4EF1" w14:textId="77777777" w:rsidR="00710D8E" w:rsidRPr="00710D8E" w:rsidRDefault="00710D8E">
      <w:pPr>
        <w:rPr>
          <w:rFonts w:ascii="Times New Roman" w:hAnsi="Times New Roman" w:cs="Times New Roman"/>
          <w:sz w:val="24"/>
          <w:szCs w:val="24"/>
        </w:rPr>
      </w:pPr>
    </w:p>
    <w:p w14:paraId="369338C9" w14:textId="23EADCA9" w:rsidR="00710D8E" w:rsidRPr="00710D8E" w:rsidRDefault="00710D8E">
      <w:pPr>
        <w:rPr>
          <w:rFonts w:ascii="Times New Roman" w:hAnsi="Times New Roman" w:cs="Times New Roman"/>
          <w:sz w:val="24"/>
          <w:szCs w:val="24"/>
        </w:rPr>
      </w:pPr>
      <w:r w:rsidRPr="006D53E7">
        <w:rPr>
          <w:rFonts w:ascii="Times New Roman" w:hAnsi="Times New Roman" w:cs="Times New Roman"/>
          <w:i/>
          <w:iCs/>
          <w:sz w:val="24"/>
          <w:szCs w:val="24"/>
        </w:rPr>
        <w:t>Titre de l’intervention</w:t>
      </w:r>
      <w:r w:rsidR="006D53E7">
        <w:rPr>
          <w:rFonts w:ascii="Times New Roman" w:hAnsi="Times New Roman" w:cs="Times New Roman"/>
          <w:sz w:val="24"/>
          <w:szCs w:val="24"/>
        </w:rPr>
        <w:t> : « </w:t>
      </w:r>
      <w:r w:rsidR="006D53E7" w:rsidRPr="006D53E7">
        <w:rPr>
          <w:rFonts w:ascii="Times New Roman" w:hAnsi="Times New Roman" w:cs="Times New Roman"/>
          <w:sz w:val="24"/>
          <w:szCs w:val="24"/>
        </w:rPr>
        <w:t xml:space="preserve">La correspondance entre Maurice Maeterlinck et Friedrich von </w:t>
      </w:r>
      <w:proofErr w:type="spellStart"/>
      <w:r w:rsidR="006D53E7" w:rsidRPr="006D53E7">
        <w:rPr>
          <w:rFonts w:ascii="Times New Roman" w:hAnsi="Times New Roman" w:cs="Times New Roman"/>
          <w:sz w:val="24"/>
          <w:szCs w:val="24"/>
        </w:rPr>
        <w:t>Oppeln-Bronikowski</w:t>
      </w:r>
      <w:proofErr w:type="spellEnd"/>
      <w:r w:rsidR="006D53E7" w:rsidRPr="006D53E7">
        <w:rPr>
          <w:rFonts w:ascii="Times New Roman" w:hAnsi="Times New Roman" w:cs="Times New Roman"/>
          <w:sz w:val="24"/>
          <w:szCs w:val="24"/>
        </w:rPr>
        <w:t xml:space="preserve"> : un échange unilatéral ?</w:t>
      </w:r>
      <w:r w:rsidR="006D53E7">
        <w:rPr>
          <w:rFonts w:ascii="Times New Roman" w:hAnsi="Times New Roman" w:cs="Times New Roman"/>
          <w:sz w:val="24"/>
          <w:szCs w:val="24"/>
        </w:rPr>
        <w:t> »</w:t>
      </w:r>
    </w:p>
    <w:p w14:paraId="48F64A90" w14:textId="77777777" w:rsidR="007F2917" w:rsidRDefault="007F2917" w:rsidP="007F2917">
      <w:pPr>
        <w:rPr>
          <w:rFonts w:ascii="Times New Roman" w:hAnsi="Times New Roman" w:cs="Times New Roman"/>
          <w:sz w:val="24"/>
          <w:szCs w:val="24"/>
        </w:rPr>
      </w:pPr>
    </w:p>
    <w:p w14:paraId="2B976475" w14:textId="47CEFF5C" w:rsidR="007F2917" w:rsidRPr="0086150A" w:rsidRDefault="007F2917" w:rsidP="007F2917">
      <w:pPr>
        <w:rPr>
          <w:rFonts w:ascii="Times New Roman" w:hAnsi="Times New Roman" w:cs="Times New Roman"/>
          <w:sz w:val="24"/>
          <w:szCs w:val="24"/>
        </w:rPr>
      </w:pPr>
      <w:r w:rsidRPr="006D53E7">
        <w:rPr>
          <w:rFonts w:ascii="Times New Roman" w:hAnsi="Times New Roman" w:cs="Times New Roman"/>
          <w:i/>
          <w:iCs/>
          <w:sz w:val="24"/>
          <w:szCs w:val="24"/>
        </w:rPr>
        <w:t>5 Mots-clés</w:t>
      </w:r>
      <w:r w:rsidR="0086150A">
        <w:rPr>
          <w:rFonts w:ascii="Times New Roman" w:hAnsi="Times New Roman" w:cs="Times New Roman"/>
          <w:i/>
          <w:iCs/>
          <w:sz w:val="24"/>
          <w:szCs w:val="24"/>
        </w:rPr>
        <w:t> </w:t>
      </w:r>
      <w:r w:rsidR="0086150A">
        <w:rPr>
          <w:rFonts w:ascii="Times New Roman" w:hAnsi="Times New Roman" w:cs="Times New Roman"/>
          <w:sz w:val="24"/>
          <w:szCs w:val="24"/>
        </w:rPr>
        <w:t>: littérature belge, langue allemande, droits de traduction, symbolisme, retraduction</w:t>
      </w:r>
    </w:p>
    <w:p w14:paraId="69F5B6CA" w14:textId="77777777" w:rsidR="007F2917" w:rsidRPr="00710D8E" w:rsidRDefault="007F2917">
      <w:pPr>
        <w:rPr>
          <w:rFonts w:ascii="Times New Roman" w:hAnsi="Times New Roman" w:cs="Times New Roman"/>
          <w:sz w:val="24"/>
          <w:szCs w:val="24"/>
        </w:rPr>
      </w:pPr>
    </w:p>
    <w:p w14:paraId="12725EDE" w14:textId="77777777" w:rsidR="00710D8E" w:rsidRPr="00710D8E" w:rsidRDefault="00710D8E">
      <w:pPr>
        <w:rPr>
          <w:rFonts w:ascii="Times New Roman" w:hAnsi="Times New Roman" w:cs="Times New Roman"/>
          <w:sz w:val="24"/>
          <w:szCs w:val="24"/>
        </w:rPr>
      </w:pPr>
      <w:r w:rsidRPr="006D53E7">
        <w:rPr>
          <w:rFonts w:ascii="Times New Roman" w:hAnsi="Times New Roman" w:cs="Times New Roman"/>
          <w:i/>
          <w:iCs/>
          <w:sz w:val="24"/>
          <w:szCs w:val="24"/>
        </w:rPr>
        <w:t>Résumé</w:t>
      </w:r>
      <w:r w:rsidRPr="00710D8E">
        <w:rPr>
          <w:rFonts w:ascii="Times New Roman" w:hAnsi="Times New Roman" w:cs="Times New Roman"/>
          <w:sz w:val="24"/>
          <w:szCs w:val="24"/>
        </w:rPr>
        <w:t xml:space="preserve"> (200-250 mots)</w:t>
      </w:r>
    </w:p>
    <w:p w14:paraId="48AE2B50" w14:textId="61308828" w:rsidR="007F2917" w:rsidRDefault="006D53E7" w:rsidP="006D53E7">
      <w:pPr>
        <w:jc w:val="both"/>
        <w:rPr>
          <w:rFonts w:ascii="Times New Roman" w:hAnsi="Times New Roman" w:cs="Times New Roman"/>
          <w:sz w:val="24"/>
          <w:szCs w:val="24"/>
        </w:rPr>
      </w:pPr>
      <w:r>
        <w:rPr>
          <w:rFonts w:ascii="Times New Roman" w:hAnsi="Times New Roman" w:cs="Times New Roman"/>
          <w:sz w:val="24"/>
          <w:szCs w:val="24"/>
        </w:rPr>
        <w:t>L’</w:t>
      </w:r>
      <w:r w:rsidRPr="006D53E7">
        <w:rPr>
          <w:rFonts w:ascii="Times New Roman" w:hAnsi="Times New Roman" w:cs="Times New Roman"/>
          <w:sz w:val="24"/>
          <w:szCs w:val="24"/>
        </w:rPr>
        <w:t xml:space="preserve">échange épistolaire </w:t>
      </w:r>
      <w:r w:rsidR="00803A0E">
        <w:rPr>
          <w:rFonts w:ascii="Times New Roman" w:hAnsi="Times New Roman" w:cs="Times New Roman"/>
          <w:sz w:val="24"/>
          <w:szCs w:val="24"/>
        </w:rPr>
        <w:t>(253 lettres</w:t>
      </w:r>
      <w:r w:rsidR="00803A0E">
        <w:rPr>
          <w:rStyle w:val="Appelnotedebasdep"/>
          <w:rFonts w:ascii="Times New Roman" w:hAnsi="Times New Roman" w:cs="Times New Roman"/>
          <w:sz w:val="24"/>
          <w:szCs w:val="24"/>
        </w:rPr>
        <w:footnoteReference w:id="1"/>
      </w:r>
      <w:r w:rsidR="00803A0E">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6D53E7">
        <w:rPr>
          <w:rFonts w:ascii="Times New Roman" w:hAnsi="Times New Roman" w:cs="Times New Roman"/>
          <w:sz w:val="24"/>
          <w:szCs w:val="24"/>
        </w:rPr>
        <w:t xml:space="preserve">Maurice Maeterlinck </w:t>
      </w:r>
      <w:r>
        <w:rPr>
          <w:rFonts w:ascii="Times New Roman" w:hAnsi="Times New Roman" w:cs="Times New Roman"/>
          <w:sz w:val="24"/>
          <w:szCs w:val="24"/>
        </w:rPr>
        <w:t xml:space="preserve">entretient avec </w:t>
      </w:r>
      <w:r w:rsidRPr="006D53E7">
        <w:rPr>
          <w:rFonts w:ascii="Times New Roman" w:hAnsi="Times New Roman" w:cs="Times New Roman"/>
          <w:sz w:val="24"/>
          <w:szCs w:val="24"/>
        </w:rPr>
        <w:t xml:space="preserve">son traducteur allemand, Friedrich von </w:t>
      </w:r>
      <w:proofErr w:type="spellStart"/>
      <w:r w:rsidRPr="006D53E7">
        <w:rPr>
          <w:rFonts w:ascii="Times New Roman" w:hAnsi="Times New Roman" w:cs="Times New Roman"/>
          <w:sz w:val="24"/>
          <w:szCs w:val="24"/>
        </w:rPr>
        <w:t>Oppeln-Bronikowski</w:t>
      </w:r>
      <w:proofErr w:type="spellEnd"/>
      <w:r w:rsidR="0086150A">
        <w:rPr>
          <w:rFonts w:ascii="Times New Roman" w:hAnsi="Times New Roman" w:cs="Times New Roman"/>
          <w:sz w:val="24"/>
          <w:szCs w:val="24"/>
        </w:rPr>
        <w:t xml:space="preserve">, </w:t>
      </w:r>
      <w:r w:rsidRPr="006D53E7">
        <w:rPr>
          <w:rFonts w:ascii="Times New Roman" w:hAnsi="Times New Roman" w:cs="Times New Roman"/>
          <w:sz w:val="24"/>
          <w:szCs w:val="24"/>
        </w:rPr>
        <w:t>s’échelonne du 28 février 1898 au 8 mars 1935</w:t>
      </w:r>
      <w:r w:rsidR="0086150A">
        <w:rPr>
          <w:rFonts w:ascii="Times New Roman" w:hAnsi="Times New Roman" w:cs="Times New Roman"/>
          <w:sz w:val="24"/>
          <w:szCs w:val="24"/>
        </w:rPr>
        <w:t>. Cette correspondance</w:t>
      </w:r>
      <w:r w:rsidRPr="006D53E7">
        <w:rPr>
          <w:rFonts w:ascii="Times New Roman" w:hAnsi="Times New Roman" w:cs="Times New Roman"/>
          <w:sz w:val="24"/>
          <w:szCs w:val="24"/>
        </w:rPr>
        <w:t xml:space="preserve"> est édifiant</w:t>
      </w:r>
      <w:r w:rsidR="0086150A">
        <w:rPr>
          <w:rFonts w:ascii="Times New Roman" w:hAnsi="Times New Roman" w:cs="Times New Roman"/>
          <w:sz w:val="24"/>
          <w:szCs w:val="24"/>
        </w:rPr>
        <w:t>e</w:t>
      </w:r>
      <w:r w:rsidRPr="006D53E7">
        <w:rPr>
          <w:rFonts w:ascii="Times New Roman" w:hAnsi="Times New Roman" w:cs="Times New Roman"/>
          <w:sz w:val="24"/>
          <w:szCs w:val="24"/>
        </w:rPr>
        <w:t xml:space="preserve"> à plus d’un titre : outre le fait qu’</w:t>
      </w:r>
      <w:r w:rsidR="0086150A">
        <w:rPr>
          <w:rFonts w:ascii="Times New Roman" w:hAnsi="Times New Roman" w:cs="Times New Roman"/>
          <w:sz w:val="24"/>
          <w:szCs w:val="24"/>
        </w:rPr>
        <w:t>elle</w:t>
      </w:r>
      <w:r w:rsidRPr="006D53E7">
        <w:rPr>
          <w:rFonts w:ascii="Times New Roman" w:hAnsi="Times New Roman" w:cs="Times New Roman"/>
          <w:sz w:val="24"/>
          <w:szCs w:val="24"/>
        </w:rPr>
        <w:t xml:space="preserve"> nous éclaire sur l’invisibilité du traducteur, car seuls les plis rédigés par Maeterlinck ont été sauvegardés, </w:t>
      </w:r>
      <w:r w:rsidR="0086150A">
        <w:rPr>
          <w:rFonts w:ascii="Times New Roman" w:hAnsi="Times New Roman" w:cs="Times New Roman"/>
          <w:sz w:val="24"/>
          <w:szCs w:val="24"/>
        </w:rPr>
        <w:t>elle</w:t>
      </w:r>
      <w:r w:rsidRPr="006D53E7">
        <w:rPr>
          <w:rFonts w:ascii="Times New Roman" w:hAnsi="Times New Roman" w:cs="Times New Roman"/>
          <w:sz w:val="24"/>
          <w:szCs w:val="24"/>
        </w:rPr>
        <w:t xml:space="preserve"> cristallise également la position ambigüe que Maeterlinck adopte par rapport au processus traductif, de même qu’</w:t>
      </w:r>
      <w:r w:rsidR="0086150A">
        <w:rPr>
          <w:rFonts w:ascii="Times New Roman" w:hAnsi="Times New Roman" w:cs="Times New Roman"/>
          <w:sz w:val="24"/>
          <w:szCs w:val="24"/>
        </w:rPr>
        <w:t>elle</w:t>
      </w:r>
      <w:r w:rsidRPr="006D53E7">
        <w:rPr>
          <w:rFonts w:ascii="Times New Roman" w:hAnsi="Times New Roman" w:cs="Times New Roman"/>
          <w:sz w:val="24"/>
          <w:szCs w:val="24"/>
        </w:rPr>
        <w:t xml:space="preserve"> illustre l’importance des questions relatives à la propriété intellectuelle en cette fin de XIX</w:t>
      </w:r>
      <w:r w:rsidRPr="006D53E7">
        <w:rPr>
          <w:rFonts w:ascii="Times New Roman" w:hAnsi="Times New Roman" w:cs="Times New Roman"/>
          <w:sz w:val="24"/>
          <w:szCs w:val="24"/>
          <w:vertAlign w:val="superscript"/>
        </w:rPr>
        <w:t>e</w:t>
      </w:r>
      <w:r w:rsidRPr="006D53E7">
        <w:rPr>
          <w:rFonts w:ascii="Times New Roman" w:hAnsi="Times New Roman" w:cs="Times New Roman"/>
          <w:sz w:val="24"/>
          <w:szCs w:val="24"/>
        </w:rPr>
        <w:t xml:space="preserve"> siècle. Alors que le «</w:t>
      </w:r>
      <w:r>
        <w:rPr>
          <w:rFonts w:ascii="Times New Roman" w:hAnsi="Times New Roman" w:cs="Times New Roman"/>
          <w:sz w:val="24"/>
          <w:szCs w:val="24"/>
        </w:rPr>
        <w:t> </w:t>
      </w:r>
      <w:r w:rsidRPr="006D53E7">
        <w:rPr>
          <w:rFonts w:ascii="Times New Roman" w:hAnsi="Times New Roman" w:cs="Times New Roman"/>
          <w:sz w:val="24"/>
          <w:szCs w:val="24"/>
        </w:rPr>
        <w:t xml:space="preserve">Maeterlinck-traducteur » fait preuve de plus ou moins de liberté quand il traduit Novalis ou Ruysbroeck l’Admirable et qu’il recourt à la traduction comme moyen de transgression des normes et d’affirmation d’une poétique toute personnelle, le « Maeterlinck-traduit » salue la fidélité de son traducteur ainsi que la beauté de son travail, tout en admettant ne pas connaître suffisamment l’allemand que pour lui proposer des corrections ou des améliorations. Au cours de leurs échanges, il n’est que rarement question de stylistique, de poétique, de problèmes d’interprétation ou de restitution. La grande majorité des missives abondent de considérations avant tout pécuniaires et éditoriales, liées à des questions de royalties ou de cession de droits de traduction. Toutefois, le courrier se fait parfois plus intime et témoigne de l’amitié qui se noue entre les deux protagonistes et qui sera, pour un temps, altérée par la Grande Guerre.  </w:t>
      </w:r>
    </w:p>
    <w:p w14:paraId="769E91AF" w14:textId="1DA23F37" w:rsidR="004E6A73" w:rsidRDefault="00B97CB8" w:rsidP="006D53E7">
      <w:pPr>
        <w:jc w:val="both"/>
        <w:rPr>
          <w:rFonts w:ascii="Times New Roman" w:hAnsi="Times New Roman" w:cs="Times New Roman"/>
          <w:sz w:val="24"/>
          <w:szCs w:val="24"/>
        </w:rPr>
      </w:pPr>
      <w:r w:rsidRPr="00B97CB8">
        <w:rPr>
          <w:rFonts w:ascii="Times New Roman" w:hAnsi="Times New Roman" w:cs="Times New Roman"/>
          <w:i/>
          <w:iCs/>
          <w:sz w:val="24"/>
          <w:szCs w:val="24"/>
        </w:rPr>
        <w:t>Bibliographie</w:t>
      </w:r>
      <w:r w:rsidR="00DB31D6">
        <w:rPr>
          <w:rFonts w:ascii="Times New Roman" w:hAnsi="Times New Roman" w:cs="Times New Roman"/>
          <w:i/>
          <w:iCs/>
          <w:sz w:val="24"/>
          <w:szCs w:val="24"/>
        </w:rPr>
        <w:t xml:space="preserve"> indicative</w:t>
      </w:r>
      <w:r>
        <w:rPr>
          <w:rFonts w:ascii="Times New Roman" w:hAnsi="Times New Roman" w:cs="Times New Roman"/>
          <w:sz w:val="24"/>
          <w:szCs w:val="24"/>
        </w:rPr>
        <w:t> :</w:t>
      </w:r>
    </w:p>
    <w:p w14:paraId="5445AF36" w14:textId="43674152" w:rsidR="009A2F1A" w:rsidRDefault="009A2F1A" w:rsidP="00DB31D6">
      <w:pPr>
        <w:pStyle w:val="Paragraphedeliste"/>
        <w:numPr>
          <w:ilvl w:val="0"/>
          <w:numId w:val="1"/>
        </w:numPr>
        <w:rPr>
          <w:rFonts w:ascii="Times New Roman" w:hAnsi="Times New Roman" w:cs="Times New Roman"/>
          <w:sz w:val="24"/>
          <w:szCs w:val="24"/>
        </w:rPr>
      </w:pPr>
      <w:r w:rsidRPr="009A2F1A">
        <w:rPr>
          <w:rFonts w:ascii="Times New Roman" w:hAnsi="Times New Roman" w:cs="Times New Roman"/>
          <w:sz w:val="24"/>
          <w:szCs w:val="24"/>
        </w:rPr>
        <w:t xml:space="preserve">Marianne Bouchardon, « Maeterlinck et la mise en scène : palinodies épistolaires », </w:t>
      </w:r>
      <w:r w:rsidRPr="009A2F1A">
        <w:rPr>
          <w:rFonts w:ascii="Times New Roman" w:hAnsi="Times New Roman" w:cs="Times New Roman"/>
          <w:i/>
          <w:iCs/>
          <w:sz w:val="24"/>
          <w:szCs w:val="24"/>
        </w:rPr>
        <w:t>in</w:t>
      </w:r>
      <w:r w:rsidRPr="009A2F1A">
        <w:rPr>
          <w:rFonts w:ascii="Times New Roman" w:hAnsi="Times New Roman" w:cs="Times New Roman"/>
          <w:sz w:val="24"/>
          <w:szCs w:val="24"/>
        </w:rPr>
        <w:t xml:space="preserve"> Jean-Marc </w:t>
      </w:r>
      <w:proofErr w:type="spellStart"/>
      <w:r w:rsidRPr="009A2F1A">
        <w:rPr>
          <w:rFonts w:ascii="Times New Roman" w:hAnsi="Times New Roman" w:cs="Times New Roman"/>
          <w:sz w:val="24"/>
          <w:szCs w:val="24"/>
        </w:rPr>
        <w:t>Hovasse</w:t>
      </w:r>
      <w:proofErr w:type="spellEnd"/>
      <w:r w:rsidRPr="009A2F1A">
        <w:rPr>
          <w:rFonts w:ascii="Times New Roman" w:hAnsi="Times New Roman" w:cs="Times New Roman"/>
          <w:sz w:val="24"/>
          <w:szCs w:val="24"/>
        </w:rPr>
        <w:t xml:space="preserve"> (éd.), </w:t>
      </w:r>
      <w:r w:rsidRPr="009A2F1A">
        <w:rPr>
          <w:rFonts w:ascii="Times New Roman" w:hAnsi="Times New Roman" w:cs="Times New Roman"/>
          <w:i/>
          <w:iCs/>
          <w:sz w:val="24"/>
          <w:szCs w:val="24"/>
        </w:rPr>
        <w:t>Correspondance et théâtre</w:t>
      </w:r>
      <w:r w:rsidRPr="009A2F1A">
        <w:rPr>
          <w:rFonts w:ascii="Times New Roman" w:hAnsi="Times New Roman" w:cs="Times New Roman"/>
          <w:sz w:val="24"/>
          <w:szCs w:val="24"/>
        </w:rPr>
        <w:t xml:space="preserve">, Rennes, Presses universitaires </w:t>
      </w:r>
      <w:r w:rsidRPr="009A2F1A">
        <w:rPr>
          <w:rFonts w:ascii="Times New Roman" w:hAnsi="Times New Roman" w:cs="Times New Roman"/>
          <w:sz w:val="24"/>
          <w:szCs w:val="24"/>
        </w:rPr>
        <w:lastRenderedPageBreak/>
        <w:t>de Rennes, 2012, p. 201-214, disponible en ligne sous</w:t>
      </w:r>
      <w:r>
        <w:rPr>
          <w:rFonts w:ascii="Times New Roman" w:hAnsi="Times New Roman" w:cs="Times New Roman"/>
          <w:sz w:val="24"/>
          <w:szCs w:val="24"/>
        </w:rPr>
        <w:t> : </w:t>
      </w:r>
      <w:hyperlink r:id="rId8" w:history="1">
        <w:r w:rsidRPr="00554566">
          <w:rPr>
            <w:rStyle w:val="Lienhypertexte"/>
            <w:rFonts w:ascii="Times New Roman" w:hAnsi="Times New Roman" w:cs="Times New Roman"/>
            <w:sz w:val="24"/>
            <w:szCs w:val="24"/>
          </w:rPr>
          <w:t>https://doi.org/10.4000/books.pur.55331</w:t>
        </w:r>
      </w:hyperlink>
      <w:r w:rsidRPr="009A2F1A">
        <w:rPr>
          <w:rFonts w:ascii="Times New Roman" w:hAnsi="Times New Roman" w:cs="Times New Roman"/>
          <w:sz w:val="24"/>
          <w:szCs w:val="24"/>
        </w:rPr>
        <w:t>.</w:t>
      </w:r>
      <w:r>
        <w:rPr>
          <w:rFonts w:ascii="Times New Roman" w:hAnsi="Times New Roman" w:cs="Times New Roman"/>
          <w:sz w:val="24"/>
          <w:szCs w:val="24"/>
        </w:rPr>
        <w:t xml:space="preserve"> </w:t>
      </w:r>
    </w:p>
    <w:p w14:paraId="4E2ADDE6" w14:textId="0C9BE8FB" w:rsidR="00DB31D6" w:rsidRPr="00DB31D6" w:rsidRDefault="00DB31D6" w:rsidP="00DB31D6">
      <w:pPr>
        <w:pStyle w:val="Paragraphedeliste"/>
        <w:numPr>
          <w:ilvl w:val="0"/>
          <w:numId w:val="1"/>
        </w:numPr>
        <w:rPr>
          <w:rFonts w:ascii="Times New Roman" w:hAnsi="Times New Roman" w:cs="Times New Roman"/>
          <w:sz w:val="24"/>
          <w:szCs w:val="24"/>
        </w:rPr>
      </w:pPr>
      <w:r w:rsidRPr="00DB31D6">
        <w:rPr>
          <w:rFonts w:ascii="Times New Roman" w:hAnsi="Times New Roman" w:cs="Times New Roman"/>
          <w:sz w:val="24"/>
          <w:szCs w:val="24"/>
        </w:rPr>
        <w:t xml:space="preserve">Paul Gorceix, </w:t>
      </w:r>
      <w:r w:rsidRPr="00DB31D6">
        <w:rPr>
          <w:rFonts w:ascii="Times New Roman" w:hAnsi="Times New Roman" w:cs="Times New Roman"/>
          <w:i/>
          <w:sz w:val="24"/>
          <w:szCs w:val="24"/>
        </w:rPr>
        <w:t xml:space="preserve">Les affinités allemandes dans l’œuvre de Maurice Maeterlinck </w:t>
      </w:r>
      <w:r w:rsidRPr="00DB31D6">
        <w:rPr>
          <w:rFonts w:ascii="Times New Roman" w:hAnsi="Times New Roman" w:cs="Times New Roman"/>
          <w:sz w:val="24"/>
          <w:szCs w:val="24"/>
        </w:rPr>
        <w:t xml:space="preserve">(nouvelle édition augmentée d’une postface), Paris, </w:t>
      </w:r>
      <w:proofErr w:type="spellStart"/>
      <w:r w:rsidRPr="00DB31D6">
        <w:rPr>
          <w:rFonts w:ascii="Times New Roman" w:hAnsi="Times New Roman" w:cs="Times New Roman"/>
          <w:sz w:val="24"/>
          <w:szCs w:val="24"/>
        </w:rPr>
        <w:t>Eurédit</w:t>
      </w:r>
      <w:proofErr w:type="spellEnd"/>
      <w:r w:rsidRPr="00DB31D6">
        <w:rPr>
          <w:rFonts w:ascii="Times New Roman" w:hAnsi="Times New Roman" w:cs="Times New Roman"/>
          <w:sz w:val="24"/>
          <w:szCs w:val="24"/>
        </w:rPr>
        <w:t>, 2005 (1</w:t>
      </w:r>
      <w:r w:rsidRPr="00DB31D6">
        <w:rPr>
          <w:rFonts w:ascii="Times New Roman" w:hAnsi="Times New Roman" w:cs="Times New Roman"/>
          <w:sz w:val="24"/>
          <w:szCs w:val="24"/>
          <w:vertAlign w:val="superscript"/>
        </w:rPr>
        <w:t>ère</w:t>
      </w:r>
      <w:r w:rsidRPr="00DB31D6">
        <w:rPr>
          <w:rFonts w:ascii="Times New Roman" w:hAnsi="Times New Roman" w:cs="Times New Roman"/>
          <w:sz w:val="24"/>
          <w:szCs w:val="24"/>
        </w:rPr>
        <w:t xml:space="preserve"> éd. 1975).</w:t>
      </w:r>
    </w:p>
    <w:p w14:paraId="25199B13" w14:textId="1BE8D472" w:rsidR="00B53C60" w:rsidRPr="00DB31D6" w:rsidRDefault="00B53C60" w:rsidP="00B53C60">
      <w:pPr>
        <w:pStyle w:val="Paragraphedeliste"/>
        <w:numPr>
          <w:ilvl w:val="0"/>
          <w:numId w:val="1"/>
        </w:numPr>
        <w:rPr>
          <w:rFonts w:ascii="Times New Roman" w:hAnsi="Times New Roman" w:cs="Times New Roman"/>
          <w:sz w:val="24"/>
          <w:szCs w:val="24"/>
          <w:lang w:val="de-DE"/>
        </w:rPr>
      </w:pPr>
      <w:r w:rsidRPr="00DB31D6">
        <w:rPr>
          <w:rFonts w:ascii="Times New Roman" w:hAnsi="Times New Roman" w:cs="Times New Roman"/>
          <w:sz w:val="24"/>
          <w:szCs w:val="24"/>
          <w:lang w:val="de-DE"/>
        </w:rPr>
        <w:t xml:space="preserve">Stefan Gross, </w:t>
      </w:r>
      <w:r w:rsidRPr="00DB31D6">
        <w:rPr>
          <w:rFonts w:ascii="Times New Roman" w:hAnsi="Times New Roman" w:cs="Times New Roman"/>
          <w:i/>
          <w:sz w:val="24"/>
          <w:szCs w:val="24"/>
          <w:lang w:val="de-DE"/>
        </w:rPr>
        <w:t>Maurice Maeterlinck oder der symbolische Sadismus des Humors: Studie zum Frühwerk mit angehängten Materialen</w:t>
      </w:r>
      <w:r w:rsidRPr="00DB31D6">
        <w:rPr>
          <w:rFonts w:ascii="Times New Roman" w:hAnsi="Times New Roman" w:cs="Times New Roman"/>
          <w:sz w:val="24"/>
          <w:szCs w:val="24"/>
          <w:lang w:val="de-DE"/>
        </w:rPr>
        <w:t>, New-York, Berne, Francfort, Peter Lang, 1985.</w:t>
      </w:r>
    </w:p>
    <w:p w14:paraId="378927E1" w14:textId="543F8D39" w:rsidR="00B97CB8" w:rsidRPr="00742E0D" w:rsidRDefault="00742E0D" w:rsidP="00742E0D">
      <w:pPr>
        <w:pStyle w:val="Paragraphedeliste"/>
        <w:numPr>
          <w:ilvl w:val="0"/>
          <w:numId w:val="1"/>
        </w:numPr>
        <w:rPr>
          <w:rFonts w:ascii="Times New Roman" w:hAnsi="Times New Roman" w:cs="Times New Roman"/>
          <w:sz w:val="24"/>
          <w:szCs w:val="24"/>
        </w:rPr>
      </w:pPr>
      <w:r w:rsidRPr="00742E0D">
        <w:rPr>
          <w:rFonts w:ascii="Times New Roman" w:hAnsi="Times New Roman" w:cs="Times New Roman"/>
          <w:sz w:val="24"/>
          <w:szCs w:val="24"/>
        </w:rPr>
        <w:t xml:space="preserve">Hubert Roland, « Maurice Maeterlinck : traducteur, médiateur et poète », </w:t>
      </w:r>
      <w:r w:rsidRPr="00742E0D">
        <w:rPr>
          <w:rFonts w:ascii="Times New Roman" w:hAnsi="Times New Roman" w:cs="Times New Roman"/>
          <w:i/>
          <w:sz w:val="24"/>
          <w:szCs w:val="24"/>
        </w:rPr>
        <w:t xml:space="preserve">in </w:t>
      </w:r>
      <w:r w:rsidRPr="00742E0D">
        <w:rPr>
          <w:rFonts w:ascii="Times New Roman" w:hAnsi="Times New Roman" w:cs="Times New Roman"/>
          <w:sz w:val="24"/>
          <w:szCs w:val="24"/>
        </w:rPr>
        <w:t xml:space="preserve">Catherine </w:t>
      </w:r>
      <w:proofErr w:type="spellStart"/>
      <w:r w:rsidRPr="00742E0D">
        <w:rPr>
          <w:rFonts w:ascii="Times New Roman" w:hAnsi="Times New Roman" w:cs="Times New Roman"/>
          <w:sz w:val="24"/>
          <w:szCs w:val="24"/>
        </w:rPr>
        <w:t>Gravet</w:t>
      </w:r>
      <w:proofErr w:type="spellEnd"/>
      <w:r w:rsidRPr="00742E0D">
        <w:rPr>
          <w:rFonts w:ascii="Times New Roman" w:hAnsi="Times New Roman" w:cs="Times New Roman"/>
          <w:sz w:val="24"/>
          <w:szCs w:val="24"/>
        </w:rPr>
        <w:t xml:space="preserve"> (éd.),</w:t>
      </w:r>
      <w:r w:rsidRPr="00742E0D">
        <w:rPr>
          <w:rFonts w:ascii="Times New Roman" w:hAnsi="Times New Roman" w:cs="Times New Roman"/>
          <w:i/>
          <w:sz w:val="24"/>
          <w:szCs w:val="24"/>
        </w:rPr>
        <w:t xml:space="preserve"> Traductrices et traducteurs belges. Portraits réunis par Catherine </w:t>
      </w:r>
      <w:proofErr w:type="spellStart"/>
      <w:r w:rsidRPr="00742E0D">
        <w:rPr>
          <w:rFonts w:ascii="Times New Roman" w:hAnsi="Times New Roman" w:cs="Times New Roman"/>
          <w:i/>
          <w:sz w:val="24"/>
          <w:szCs w:val="24"/>
        </w:rPr>
        <w:t>Gravet</w:t>
      </w:r>
      <w:proofErr w:type="spellEnd"/>
      <w:r w:rsidRPr="00742E0D">
        <w:rPr>
          <w:rFonts w:ascii="Times New Roman" w:hAnsi="Times New Roman" w:cs="Times New Roman"/>
          <w:sz w:val="24"/>
          <w:szCs w:val="24"/>
        </w:rPr>
        <w:t>, Mons, Service de Communication écrite, coll. « Travaux et documents », 2013, p. 237-263.</w:t>
      </w:r>
    </w:p>
    <w:p w14:paraId="04DD62D3" w14:textId="3819FF06" w:rsidR="00742E0D" w:rsidRPr="00742E0D" w:rsidRDefault="00742E0D" w:rsidP="00742E0D">
      <w:pPr>
        <w:pStyle w:val="Paragraphedeliste"/>
        <w:numPr>
          <w:ilvl w:val="0"/>
          <w:numId w:val="1"/>
        </w:numPr>
        <w:rPr>
          <w:rFonts w:ascii="Times New Roman" w:hAnsi="Times New Roman" w:cs="Times New Roman"/>
          <w:sz w:val="24"/>
          <w:szCs w:val="24"/>
          <w:lang w:val="de-DE"/>
        </w:rPr>
      </w:pPr>
      <w:r w:rsidRPr="00742E0D">
        <w:rPr>
          <w:rFonts w:ascii="Times New Roman" w:hAnsi="Times New Roman" w:cs="Times New Roman"/>
          <w:sz w:val="24"/>
          <w:szCs w:val="24"/>
          <w:lang w:val="de-DE"/>
        </w:rPr>
        <w:t xml:space="preserve">Dirk Strohmann, </w:t>
      </w:r>
      <w:r w:rsidRPr="00742E0D">
        <w:rPr>
          <w:rFonts w:ascii="Times New Roman" w:hAnsi="Times New Roman" w:cs="Times New Roman"/>
          <w:i/>
          <w:sz w:val="24"/>
          <w:szCs w:val="24"/>
          <w:lang w:val="de-DE"/>
        </w:rPr>
        <w:t>Die Rezeption Maurice Maeterlincks in den deutschsprachigen Ländern, 1891-1914</w:t>
      </w:r>
      <w:r w:rsidRPr="00742E0D">
        <w:rPr>
          <w:rFonts w:ascii="Times New Roman" w:hAnsi="Times New Roman" w:cs="Times New Roman"/>
          <w:sz w:val="24"/>
          <w:szCs w:val="24"/>
          <w:lang w:val="de-DE"/>
        </w:rPr>
        <w:t>, Bern, New York, Peter Lang, 2006.</w:t>
      </w:r>
    </w:p>
    <w:p w14:paraId="1C0C4EE3" w14:textId="15E27E7B" w:rsidR="00742E0D" w:rsidRPr="00742E0D" w:rsidRDefault="00742E0D" w:rsidP="00742E0D">
      <w:pPr>
        <w:pStyle w:val="Paragraphedeliste"/>
        <w:numPr>
          <w:ilvl w:val="0"/>
          <w:numId w:val="1"/>
        </w:numPr>
        <w:jc w:val="both"/>
        <w:rPr>
          <w:rFonts w:ascii="Times New Roman" w:hAnsi="Times New Roman" w:cs="Times New Roman"/>
          <w:sz w:val="24"/>
          <w:szCs w:val="24"/>
        </w:rPr>
      </w:pPr>
      <w:r w:rsidRPr="00742E0D">
        <w:rPr>
          <w:rFonts w:ascii="Times New Roman" w:hAnsi="Times New Roman" w:cs="Times New Roman"/>
          <w:sz w:val="24"/>
          <w:szCs w:val="24"/>
        </w:rPr>
        <w:t xml:space="preserve">Jean </w:t>
      </w:r>
      <w:proofErr w:type="spellStart"/>
      <w:r w:rsidRPr="00742E0D">
        <w:rPr>
          <w:rFonts w:ascii="Times New Roman" w:hAnsi="Times New Roman" w:cs="Times New Roman"/>
          <w:sz w:val="24"/>
          <w:szCs w:val="24"/>
        </w:rPr>
        <w:t>Warmoes</w:t>
      </w:r>
      <w:proofErr w:type="spellEnd"/>
      <w:r w:rsidRPr="00742E0D">
        <w:rPr>
          <w:rFonts w:ascii="Times New Roman" w:hAnsi="Times New Roman" w:cs="Times New Roman"/>
          <w:sz w:val="24"/>
          <w:szCs w:val="24"/>
        </w:rPr>
        <w:t xml:space="preserve">, « Lettres de Maeterlinck à son traducteur allemand Friedrich von </w:t>
      </w:r>
      <w:proofErr w:type="spellStart"/>
      <w:r w:rsidRPr="00742E0D">
        <w:rPr>
          <w:rFonts w:ascii="Times New Roman" w:hAnsi="Times New Roman" w:cs="Times New Roman"/>
          <w:sz w:val="24"/>
          <w:szCs w:val="24"/>
        </w:rPr>
        <w:t>Oppeln-Bronikowski</w:t>
      </w:r>
      <w:proofErr w:type="spellEnd"/>
      <w:r w:rsidRPr="00742E0D">
        <w:rPr>
          <w:rFonts w:ascii="Times New Roman" w:hAnsi="Times New Roman" w:cs="Times New Roman"/>
          <w:sz w:val="24"/>
          <w:szCs w:val="24"/>
        </w:rPr>
        <w:t> »,</w:t>
      </w:r>
      <w:r w:rsidRPr="00742E0D">
        <w:rPr>
          <w:rFonts w:ascii="Times New Roman" w:hAnsi="Times New Roman" w:cs="Times New Roman"/>
          <w:i/>
          <w:iCs/>
          <w:sz w:val="24"/>
          <w:szCs w:val="24"/>
        </w:rPr>
        <w:t xml:space="preserve"> Annales de la Fondation Maurice Maeterlinck</w:t>
      </w:r>
      <w:r w:rsidRPr="00742E0D">
        <w:rPr>
          <w:rFonts w:ascii="Times New Roman" w:hAnsi="Times New Roman" w:cs="Times New Roman"/>
          <w:sz w:val="24"/>
          <w:szCs w:val="24"/>
        </w:rPr>
        <w:t>, t. VII, 1961, p. 33-82.</w:t>
      </w:r>
    </w:p>
    <w:p w14:paraId="5CC06C89" w14:textId="77777777" w:rsidR="00710D8E" w:rsidRPr="00710D8E" w:rsidRDefault="00710D8E">
      <w:pPr>
        <w:rPr>
          <w:rFonts w:ascii="Times New Roman" w:hAnsi="Times New Roman" w:cs="Times New Roman"/>
          <w:sz w:val="24"/>
          <w:szCs w:val="24"/>
        </w:rPr>
      </w:pPr>
      <w:r w:rsidRPr="006D53E7">
        <w:rPr>
          <w:rFonts w:ascii="Times New Roman" w:hAnsi="Times New Roman" w:cs="Times New Roman"/>
          <w:i/>
          <w:iCs/>
          <w:sz w:val="24"/>
          <w:szCs w:val="24"/>
        </w:rPr>
        <w:t>Notice bio</w:t>
      </w:r>
      <w:r w:rsidR="007F2917" w:rsidRPr="006D53E7">
        <w:rPr>
          <w:rFonts w:ascii="Times New Roman" w:hAnsi="Times New Roman" w:cs="Times New Roman"/>
          <w:i/>
          <w:iCs/>
          <w:sz w:val="24"/>
          <w:szCs w:val="24"/>
        </w:rPr>
        <w:t>bi</w:t>
      </w:r>
      <w:r w:rsidRPr="006D53E7">
        <w:rPr>
          <w:rFonts w:ascii="Times New Roman" w:hAnsi="Times New Roman" w:cs="Times New Roman"/>
          <w:i/>
          <w:iCs/>
          <w:sz w:val="24"/>
          <w:szCs w:val="24"/>
        </w:rPr>
        <w:t>bliographique</w:t>
      </w:r>
      <w:r w:rsidRPr="00710D8E">
        <w:rPr>
          <w:rFonts w:ascii="Times New Roman" w:hAnsi="Times New Roman" w:cs="Times New Roman"/>
          <w:sz w:val="24"/>
          <w:szCs w:val="24"/>
        </w:rPr>
        <w:t xml:space="preserve"> (80 mots max)</w:t>
      </w:r>
    </w:p>
    <w:p w14:paraId="5D10A0C1" w14:textId="7DC4344F" w:rsidR="00710D8E" w:rsidRPr="0086150A" w:rsidRDefault="006D53E7" w:rsidP="006D53E7">
      <w:pPr>
        <w:pStyle w:val="paragraph"/>
        <w:spacing w:before="0" w:beforeAutospacing="0" w:after="0" w:afterAutospacing="0" w:line="276" w:lineRule="auto"/>
        <w:jc w:val="both"/>
        <w:textAlignment w:val="baseline"/>
      </w:pPr>
      <w:r w:rsidRPr="00813B5E">
        <w:rPr>
          <w:rStyle w:val="eop"/>
          <w:rFonts w:eastAsiaTheme="majorEastAsia"/>
        </w:rPr>
        <w:t xml:space="preserve">Laure Kazmierczak est doctorante </w:t>
      </w:r>
      <w:r>
        <w:rPr>
          <w:rStyle w:val="eop"/>
          <w:rFonts w:eastAsiaTheme="majorEastAsia"/>
        </w:rPr>
        <w:t xml:space="preserve">et assistante </w:t>
      </w:r>
      <w:r w:rsidRPr="00813B5E">
        <w:rPr>
          <w:rStyle w:val="eop"/>
          <w:rFonts w:eastAsiaTheme="majorEastAsia"/>
        </w:rPr>
        <w:t xml:space="preserve">au sein du service d’Études et de Recherche sur l’Espace Germanophone de la Faculté de Traduction et d’Interprétation de l’Université de Mons (Belgique). Son projet de thèse s’intitule : </w:t>
      </w:r>
      <w:r>
        <w:rPr>
          <w:rStyle w:val="eop"/>
          <w:rFonts w:eastAsiaTheme="majorEastAsia"/>
        </w:rPr>
        <w:t>« </w:t>
      </w:r>
      <w:r w:rsidRPr="00813B5E">
        <w:rPr>
          <w:rStyle w:val="eop"/>
          <w:rFonts w:eastAsiaTheme="majorEastAsia"/>
        </w:rPr>
        <w:t xml:space="preserve">Entre herméneutique et poétique du traduire : pour une critique des (re)traductions en langues allemande et russe de l’œuvre </w:t>
      </w:r>
      <w:r w:rsidRPr="00BA6BB1">
        <w:rPr>
          <w:rStyle w:val="eop"/>
          <w:rFonts w:eastAsiaTheme="majorEastAsia"/>
          <w:i/>
          <w:iCs/>
        </w:rPr>
        <w:t xml:space="preserve">La Princesse </w:t>
      </w:r>
      <w:proofErr w:type="spellStart"/>
      <w:r w:rsidRPr="00BA6BB1">
        <w:rPr>
          <w:rStyle w:val="eop"/>
          <w:rFonts w:eastAsiaTheme="majorEastAsia"/>
          <w:i/>
          <w:iCs/>
        </w:rPr>
        <w:t>Maleine</w:t>
      </w:r>
      <w:proofErr w:type="spellEnd"/>
      <w:r w:rsidRPr="00813B5E">
        <w:rPr>
          <w:rStyle w:val="eop"/>
          <w:rFonts w:eastAsiaTheme="majorEastAsia"/>
        </w:rPr>
        <w:t> de Maurice Maeterlinck</w:t>
      </w:r>
      <w:r>
        <w:rPr>
          <w:rStyle w:val="eop"/>
          <w:rFonts w:eastAsiaTheme="majorEastAsia"/>
        </w:rPr>
        <w:t> »</w:t>
      </w:r>
      <w:r w:rsidRPr="00813B5E">
        <w:rPr>
          <w:rStyle w:val="eop"/>
          <w:rFonts w:eastAsiaTheme="majorEastAsia"/>
        </w:rPr>
        <w:t>.</w:t>
      </w:r>
      <w:r>
        <w:rPr>
          <w:rStyle w:val="eop"/>
          <w:rFonts w:eastAsiaTheme="majorEastAsia"/>
        </w:rPr>
        <w:t xml:space="preserve"> Sa dernière publication </w:t>
      </w:r>
      <w:r w:rsidR="0086150A">
        <w:rPr>
          <w:rStyle w:val="eop"/>
          <w:rFonts w:eastAsiaTheme="majorEastAsia"/>
        </w:rPr>
        <w:t xml:space="preserve">est consacrée à Stefan Gross, traducteur et spécialiste allemand de Maeterlinck. </w:t>
      </w:r>
    </w:p>
    <w:sectPr w:rsidR="00710D8E" w:rsidRPr="008615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BCEF8" w14:textId="77777777" w:rsidR="00047089" w:rsidRDefault="00047089" w:rsidP="00803A0E">
      <w:pPr>
        <w:spacing w:after="0" w:line="240" w:lineRule="auto"/>
      </w:pPr>
      <w:r>
        <w:separator/>
      </w:r>
    </w:p>
  </w:endnote>
  <w:endnote w:type="continuationSeparator" w:id="0">
    <w:p w14:paraId="76EEA30F" w14:textId="77777777" w:rsidR="00047089" w:rsidRDefault="00047089" w:rsidP="00803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49CB3" w14:textId="77777777" w:rsidR="00047089" w:rsidRDefault="00047089" w:rsidP="00803A0E">
      <w:pPr>
        <w:spacing w:after="0" w:line="240" w:lineRule="auto"/>
      </w:pPr>
      <w:r>
        <w:separator/>
      </w:r>
    </w:p>
  </w:footnote>
  <w:footnote w:type="continuationSeparator" w:id="0">
    <w:p w14:paraId="0F3452E9" w14:textId="77777777" w:rsidR="00047089" w:rsidRDefault="00047089" w:rsidP="00803A0E">
      <w:pPr>
        <w:spacing w:after="0" w:line="240" w:lineRule="auto"/>
      </w:pPr>
      <w:r>
        <w:continuationSeparator/>
      </w:r>
    </w:p>
  </w:footnote>
  <w:footnote w:id="1">
    <w:p w14:paraId="1DE45B0C" w14:textId="4F12B69B" w:rsidR="00803A0E" w:rsidRPr="00DB5D23" w:rsidRDefault="00803A0E">
      <w:pPr>
        <w:pStyle w:val="Notedebasdepage"/>
        <w:rPr>
          <w:rFonts w:ascii="Times New Roman" w:hAnsi="Times New Roman" w:cs="Times New Roman"/>
        </w:rPr>
      </w:pPr>
      <w:r w:rsidRPr="00DB5D23">
        <w:rPr>
          <w:rStyle w:val="Appelnotedebasdep"/>
          <w:rFonts w:ascii="Times New Roman" w:hAnsi="Times New Roman" w:cs="Times New Roman"/>
        </w:rPr>
        <w:footnoteRef/>
      </w:r>
      <w:r w:rsidRPr="00DB5D23">
        <w:rPr>
          <w:rFonts w:ascii="Times New Roman" w:hAnsi="Times New Roman" w:cs="Times New Roman"/>
        </w:rPr>
        <w:t xml:space="preserve"> Cette correspondance a été </w:t>
      </w:r>
      <w:r w:rsidR="00DB5D23">
        <w:rPr>
          <w:rFonts w:ascii="Times New Roman" w:hAnsi="Times New Roman" w:cs="Times New Roman"/>
        </w:rPr>
        <w:t>reproduite</w:t>
      </w:r>
      <w:r w:rsidRPr="00DB5D23">
        <w:rPr>
          <w:rFonts w:ascii="Times New Roman" w:hAnsi="Times New Roman" w:cs="Times New Roman"/>
        </w:rPr>
        <w:t xml:space="preserve"> dans : </w:t>
      </w:r>
      <w:bookmarkStart w:id="0" w:name="_Hlk198711637"/>
      <w:r w:rsidRPr="00DB5D23">
        <w:rPr>
          <w:rFonts w:ascii="Times New Roman" w:hAnsi="Times New Roman" w:cs="Times New Roman"/>
        </w:rPr>
        <w:t xml:space="preserve">Jean </w:t>
      </w:r>
      <w:proofErr w:type="spellStart"/>
      <w:r w:rsidRPr="00DB5D23">
        <w:rPr>
          <w:rFonts w:ascii="Times New Roman" w:hAnsi="Times New Roman" w:cs="Times New Roman"/>
        </w:rPr>
        <w:t>Warmoes</w:t>
      </w:r>
      <w:proofErr w:type="spellEnd"/>
      <w:r w:rsidRPr="00DB5D23">
        <w:rPr>
          <w:rFonts w:ascii="Times New Roman" w:hAnsi="Times New Roman" w:cs="Times New Roman"/>
        </w:rPr>
        <w:t xml:space="preserve">, « Lettres de Maeterlinck à son traducteur allemand Friedrich von </w:t>
      </w:r>
      <w:proofErr w:type="spellStart"/>
      <w:r w:rsidRPr="00DB5D23">
        <w:rPr>
          <w:rFonts w:ascii="Times New Roman" w:hAnsi="Times New Roman" w:cs="Times New Roman"/>
        </w:rPr>
        <w:t>Oppeln-Bronikowski</w:t>
      </w:r>
      <w:proofErr w:type="spellEnd"/>
      <w:r w:rsidRPr="00DB5D23">
        <w:rPr>
          <w:rFonts w:ascii="Times New Roman" w:hAnsi="Times New Roman" w:cs="Times New Roman"/>
        </w:rPr>
        <w:t> »,</w:t>
      </w:r>
      <w:r w:rsidRPr="00DB5D23">
        <w:rPr>
          <w:rFonts w:ascii="Times New Roman" w:hAnsi="Times New Roman" w:cs="Times New Roman"/>
          <w:i/>
          <w:iCs/>
        </w:rPr>
        <w:t xml:space="preserve"> Annales de la Fondation Maurice Maeterlinck</w:t>
      </w:r>
      <w:r w:rsidRPr="00DB5D23">
        <w:rPr>
          <w:rFonts w:ascii="Times New Roman" w:hAnsi="Times New Roman" w:cs="Times New Roman"/>
        </w:rPr>
        <w:t xml:space="preserve">, t. VII, 1961, p. 33-82. </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47562"/>
    <w:multiLevelType w:val="hybridMultilevel"/>
    <w:tmpl w:val="F2263B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48219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8E"/>
    <w:rsid w:val="00047089"/>
    <w:rsid w:val="001E1616"/>
    <w:rsid w:val="00261E28"/>
    <w:rsid w:val="00326B2B"/>
    <w:rsid w:val="00354CB5"/>
    <w:rsid w:val="0036650E"/>
    <w:rsid w:val="003B7068"/>
    <w:rsid w:val="004042B9"/>
    <w:rsid w:val="004E6A73"/>
    <w:rsid w:val="005E3ECC"/>
    <w:rsid w:val="00621BE9"/>
    <w:rsid w:val="006D53E7"/>
    <w:rsid w:val="006E26F4"/>
    <w:rsid w:val="00710D8E"/>
    <w:rsid w:val="00742E0D"/>
    <w:rsid w:val="007F2917"/>
    <w:rsid w:val="00803A0E"/>
    <w:rsid w:val="0086150A"/>
    <w:rsid w:val="009A2F1A"/>
    <w:rsid w:val="00A81DA4"/>
    <w:rsid w:val="00AA7576"/>
    <w:rsid w:val="00B53C60"/>
    <w:rsid w:val="00B97CB8"/>
    <w:rsid w:val="00DB31D6"/>
    <w:rsid w:val="00DB5D23"/>
    <w:rsid w:val="00EE64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5829"/>
  <w15:chartTrackingRefBased/>
  <w15:docId w15:val="{CB3C1950-9706-42A4-974C-CE6AE538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10D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10D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10D8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10D8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10D8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10D8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10D8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10D8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10D8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0D8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10D8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10D8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10D8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10D8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10D8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0D8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0D8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0D8E"/>
    <w:rPr>
      <w:rFonts w:eastAsiaTheme="majorEastAsia" w:cstheme="majorBidi"/>
      <w:color w:val="272727" w:themeColor="text1" w:themeTint="D8"/>
    </w:rPr>
  </w:style>
  <w:style w:type="paragraph" w:styleId="Titre">
    <w:name w:val="Title"/>
    <w:basedOn w:val="Normal"/>
    <w:next w:val="Normal"/>
    <w:link w:val="TitreCar"/>
    <w:uiPriority w:val="10"/>
    <w:qFormat/>
    <w:rsid w:val="00710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0D8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0D8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10D8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0D8E"/>
    <w:pPr>
      <w:spacing w:before="160"/>
      <w:jc w:val="center"/>
    </w:pPr>
    <w:rPr>
      <w:i/>
      <w:iCs/>
      <w:color w:val="404040" w:themeColor="text1" w:themeTint="BF"/>
    </w:rPr>
  </w:style>
  <w:style w:type="character" w:customStyle="1" w:styleId="CitationCar">
    <w:name w:val="Citation Car"/>
    <w:basedOn w:val="Policepardfaut"/>
    <w:link w:val="Citation"/>
    <w:uiPriority w:val="29"/>
    <w:rsid w:val="00710D8E"/>
    <w:rPr>
      <w:i/>
      <w:iCs/>
      <w:color w:val="404040" w:themeColor="text1" w:themeTint="BF"/>
    </w:rPr>
  </w:style>
  <w:style w:type="paragraph" w:styleId="Paragraphedeliste">
    <w:name w:val="List Paragraph"/>
    <w:basedOn w:val="Normal"/>
    <w:uiPriority w:val="34"/>
    <w:qFormat/>
    <w:rsid w:val="00710D8E"/>
    <w:pPr>
      <w:ind w:left="720"/>
      <w:contextualSpacing/>
    </w:pPr>
  </w:style>
  <w:style w:type="character" w:styleId="Accentuationintense">
    <w:name w:val="Intense Emphasis"/>
    <w:basedOn w:val="Policepardfaut"/>
    <w:uiPriority w:val="21"/>
    <w:qFormat/>
    <w:rsid w:val="00710D8E"/>
    <w:rPr>
      <w:i/>
      <w:iCs/>
      <w:color w:val="2F5496" w:themeColor="accent1" w:themeShade="BF"/>
    </w:rPr>
  </w:style>
  <w:style w:type="paragraph" w:styleId="Citationintense">
    <w:name w:val="Intense Quote"/>
    <w:basedOn w:val="Normal"/>
    <w:next w:val="Normal"/>
    <w:link w:val="CitationintenseCar"/>
    <w:uiPriority w:val="30"/>
    <w:qFormat/>
    <w:rsid w:val="00710D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10D8E"/>
    <w:rPr>
      <w:i/>
      <w:iCs/>
      <w:color w:val="2F5496" w:themeColor="accent1" w:themeShade="BF"/>
    </w:rPr>
  </w:style>
  <w:style w:type="character" w:styleId="Rfrenceintense">
    <w:name w:val="Intense Reference"/>
    <w:basedOn w:val="Policepardfaut"/>
    <w:uiPriority w:val="32"/>
    <w:qFormat/>
    <w:rsid w:val="00710D8E"/>
    <w:rPr>
      <w:b/>
      <w:bCs/>
      <w:smallCaps/>
      <w:color w:val="2F5496" w:themeColor="accent1" w:themeShade="BF"/>
      <w:spacing w:val="5"/>
    </w:rPr>
  </w:style>
  <w:style w:type="character" w:styleId="Lienhypertexte">
    <w:name w:val="Hyperlink"/>
    <w:basedOn w:val="Policepardfaut"/>
    <w:uiPriority w:val="99"/>
    <w:unhideWhenUsed/>
    <w:rsid w:val="006D53E7"/>
    <w:rPr>
      <w:color w:val="0563C1" w:themeColor="hyperlink"/>
      <w:u w:val="single"/>
    </w:rPr>
  </w:style>
  <w:style w:type="paragraph" w:customStyle="1" w:styleId="paragraph">
    <w:name w:val="paragraph"/>
    <w:basedOn w:val="Normal"/>
    <w:rsid w:val="006D53E7"/>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eop">
    <w:name w:val="eop"/>
    <w:basedOn w:val="Policepardfaut"/>
    <w:rsid w:val="006D53E7"/>
  </w:style>
  <w:style w:type="paragraph" w:styleId="Notedebasdepage">
    <w:name w:val="footnote text"/>
    <w:basedOn w:val="Normal"/>
    <w:link w:val="NotedebasdepageCar"/>
    <w:uiPriority w:val="99"/>
    <w:semiHidden/>
    <w:unhideWhenUsed/>
    <w:rsid w:val="00803A0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03A0E"/>
    <w:rPr>
      <w:sz w:val="20"/>
      <w:szCs w:val="20"/>
    </w:rPr>
  </w:style>
  <w:style w:type="character" w:styleId="Appelnotedebasdep">
    <w:name w:val="footnote reference"/>
    <w:basedOn w:val="Policepardfaut"/>
    <w:uiPriority w:val="99"/>
    <w:semiHidden/>
    <w:unhideWhenUsed/>
    <w:rsid w:val="00803A0E"/>
    <w:rPr>
      <w:vertAlign w:val="superscript"/>
    </w:rPr>
  </w:style>
  <w:style w:type="character" w:styleId="Mentionnonrsolue">
    <w:name w:val="Unresolved Mention"/>
    <w:basedOn w:val="Policepardfaut"/>
    <w:uiPriority w:val="99"/>
    <w:semiHidden/>
    <w:unhideWhenUsed/>
    <w:rsid w:val="009A2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00/books.pur.5533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B0A43-466B-4D27-9CDD-49F38530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580</Words>
  <Characters>3194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dc:creator>
  <cp:keywords/>
  <dc:description/>
  <cp:lastModifiedBy>Laure KAZMIERCZAK</cp:lastModifiedBy>
  <cp:revision>15</cp:revision>
  <dcterms:created xsi:type="dcterms:W3CDTF">2025-05-20T08:30:00Z</dcterms:created>
  <dcterms:modified xsi:type="dcterms:W3CDTF">2025-10-02T07:54:00Z</dcterms:modified>
</cp:coreProperties>
</file>